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8A1BB" w14:textId="2BADFD58" w:rsidR="003326E6" w:rsidRDefault="003326E6" w:rsidP="00D50085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drawing>
          <wp:anchor distT="0" distB="0" distL="0" distR="0" simplePos="0" relativeHeight="251659264" behindDoc="1" locked="0" layoutInCell="1" allowOverlap="1" wp14:anchorId="4CDCE279" wp14:editId="4D05257C">
            <wp:simplePos x="0" y="0"/>
            <wp:positionH relativeFrom="page">
              <wp:posOffset>581025</wp:posOffset>
            </wp:positionH>
            <wp:positionV relativeFrom="page">
              <wp:posOffset>161925</wp:posOffset>
            </wp:positionV>
            <wp:extent cx="6743700" cy="10372725"/>
            <wp:effectExtent l="0" t="0" r="0" b="9525"/>
            <wp:wrapNone/>
            <wp:docPr id="86350126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3700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38D0C5" w14:textId="77777777" w:rsidR="003326E6" w:rsidRDefault="003326E6" w:rsidP="00D50085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7800C4E8" w14:textId="544A6A30" w:rsidR="00D50085" w:rsidRPr="008851EB" w:rsidRDefault="00D50085" w:rsidP="00D50085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  <w:r w:rsidRPr="008851EB">
        <w:rPr>
          <w:rFonts w:ascii="Calibri" w:hAnsi="Calibri" w:cs="Calibri"/>
          <w:b/>
          <w:sz w:val="24"/>
          <w:szCs w:val="24"/>
          <w:lang w:eastAsia="zh-CN"/>
        </w:rPr>
        <w:t xml:space="preserve">ANEXO </w:t>
      </w:r>
      <w:r w:rsidR="00157A99">
        <w:rPr>
          <w:rFonts w:ascii="Calibri" w:hAnsi="Calibri" w:cs="Calibri"/>
          <w:b/>
          <w:sz w:val="24"/>
          <w:szCs w:val="24"/>
          <w:lang w:eastAsia="zh-CN"/>
        </w:rPr>
        <w:t>V</w:t>
      </w:r>
    </w:p>
    <w:p w14:paraId="508F011A" w14:textId="77777777" w:rsidR="00D50085" w:rsidRPr="008851EB" w:rsidRDefault="00D50085" w:rsidP="00D50085">
      <w:pPr>
        <w:jc w:val="center"/>
        <w:rPr>
          <w:rFonts w:ascii="Calibri" w:hAnsi="Calibri" w:cs="Calibri"/>
          <w:b/>
          <w:sz w:val="24"/>
          <w:szCs w:val="24"/>
          <w:lang w:eastAsia="zh-CN"/>
        </w:rPr>
      </w:pPr>
    </w:p>
    <w:p w14:paraId="192A1000" w14:textId="77777777" w:rsidR="00D50085" w:rsidRPr="008851EB" w:rsidRDefault="00D50085" w:rsidP="00D50085">
      <w:pPr>
        <w:jc w:val="center"/>
        <w:rPr>
          <w:rFonts w:ascii="Calibri" w:hAnsi="Calibri" w:cs="Calibri"/>
          <w:b/>
          <w:bCs/>
          <w:sz w:val="24"/>
          <w:szCs w:val="24"/>
          <w:u w:val="single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TERMO DE CONCILIAÇÃO JUDICIAL</w:t>
      </w:r>
    </w:p>
    <w:p w14:paraId="7DB48366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u w:val="single"/>
          <w:lang w:eastAsia="ar-SA"/>
        </w:rPr>
      </w:pPr>
    </w:p>
    <w:p w14:paraId="1121D120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 xml:space="preserve">O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MINISTÉRIO PÚBLICO DO TRABALHO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, NESTE ATO REPRESENTADO PELO Procurador-Geral do Trabalho, Dr. Guilherme </w:t>
      </w:r>
      <w:proofErr w:type="spellStart"/>
      <w:r w:rsidRPr="008851EB">
        <w:rPr>
          <w:rFonts w:ascii="Calibri" w:hAnsi="Calibri" w:cs="Calibri"/>
          <w:sz w:val="24"/>
          <w:szCs w:val="24"/>
          <w:lang w:eastAsia="ar-SA"/>
        </w:rPr>
        <w:t>Mastrichi</w:t>
      </w:r>
      <w:proofErr w:type="spellEnd"/>
      <w:r w:rsidRPr="008851EB">
        <w:rPr>
          <w:rFonts w:ascii="Calibri" w:hAnsi="Calibri" w:cs="Calibri"/>
          <w:sz w:val="24"/>
          <w:szCs w:val="24"/>
          <w:lang w:eastAsia="ar-SA"/>
        </w:rPr>
        <w:t xml:space="preserve"> Basso, pela Vice-Procuradora-Geral do Trabalho, Dr.ª Guiomar Rechia Gomes, pelo Procurador-Chefe da PRT da 10ª  Região, Dr. Brasilino Santos Ramos e pelo Procurador do Trabalho Dr. Abio Leal Cardoso, e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UNIÃO,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neste ato representada pelo Procurador-Geral da União, Dr. Moacir </w:t>
      </w:r>
      <w:proofErr w:type="spellStart"/>
      <w:r w:rsidRPr="008851EB">
        <w:rPr>
          <w:rFonts w:ascii="Calibri" w:hAnsi="Calibri" w:cs="Calibri"/>
          <w:sz w:val="24"/>
          <w:szCs w:val="24"/>
          <w:lang w:eastAsia="ar-SA"/>
        </w:rPr>
        <w:t>Antonio</w:t>
      </w:r>
      <w:proofErr w:type="spellEnd"/>
      <w:r w:rsidRPr="008851EB">
        <w:rPr>
          <w:rFonts w:ascii="Calibri" w:hAnsi="Calibri" w:cs="Calibri"/>
          <w:sz w:val="24"/>
          <w:szCs w:val="24"/>
          <w:lang w:eastAsia="ar-SA"/>
        </w:rPr>
        <w:t xml:space="preserve"> da Silva Machado, pela Sub Procuradora Regional da União – 1ª Região, Dra. Helia Maria de Oliveira </w:t>
      </w:r>
      <w:proofErr w:type="spellStart"/>
      <w:r w:rsidRPr="008851EB">
        <w:rPr>
          <w:rFonts w:ascii="Calibri" w:hAnsi="Calibri" w:cs="Calibri"/>
          <w:sz w:val="24"/>
          <w:szCs w:val="24"/>
          <w:lang w:eastAsia="ar-SA"/>
        </w:rPr>
        <w:t>Bettero</w:t>
      </w:r>
      <w:proofErr w:type="spellEnd"/>
      <w:r w:rsidRPr="008851EB">
        <w:rPr>
          <w:rFonts w:ascii="Calibri" w:hAnsi="Calibri" w:cs="Calibri"/>
          <w:sz w:val="24"/>
          <w:szCs w:val="24"/>
          <w:lang w:eastAsia="ar-SA"/>
        </w:rPr>
        <w:t xml:space="preserve"> e pelo Advogado da União, Dr. Mário Luiz Guerreiro;</w:t>
      </w:r>
    </w:p>
    <w:p w14:paraId="59606FD9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3AFACA6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CONSIDERANDO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que toda relação jurídica de trabalho cuja prestação laboral não eventual seja ofertada pessoalmente pelo obreiro, em estado de subordinação e mediante contraprestação pecuniária, será regida </w:t>
      </w:r>
      <w:r w:rsidRPr="008851EB">
        <w:rPr>
          <w:rFonts w:ascii="Calibri" w:hAnsi="Calibri" w:cs="Calibri"/>
          <w:b/>
          <w:i/>
          <w:sz w:val="24"/>
          <w:szCs w:val="24"/>
          <w:lang w:eastAsia="ar-SA"/>
        </w:rPr>
        <w:t>obrigatoriamente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pela Consolidação das Leis do Trabalho ou por estatuto próprio, quando se tratar de relação de trabalho de natureza estatutária, com a Administração Pública;</w:t>
      </w:r>
    </w:p>
    <w:p w14:paraId="657F4DD2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5FD9523F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CONSIDERANDO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que a legislação consolidada em seu art. 9º, comina de nulidade absoluta todos os atos praticados com o intuito de desvirtuar, impedir ou fraudar a aplicação da lei trabalhista;</w:t>
      </w:r>
    </w:p>
    <w:p w14:paraId="2F351660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22A83266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CONSIDERANDO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que as sociedades cooperativas, segundo a Lei n.º 5.764 de 1971, art. 4º, “(...) </w:t>
      </w:r>
      <w:r w:rsidRPr="008851EB">
        <w:rPr>
          <w:rFonts w:ascii="Calibri" w:hAnsi="Calibri" w:cs="Calibri"/>
          <w:i/>
          <w:sz w:val="24"/>
          <w:szCs w:val="24"/>
          <w:lang w:eastAsia="ar-SA"/>
        </w:rPr>
        <w:t xml:space="preserve">são sociedades de pessoas, com forma e natureza jurídica próprias, de natureza civil, não sujeitas à falência,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constituídas para prestar serviços aos associados”</w:t>
      </w:r>
      <w:r w:rsidRPr="008851EB">
        <w:rPr>
          <w:rFonts w:ascii="Calibri" w:hAnsi="Calibri" w:cs="Calibri"/>
          <w:bCs/>
          <w:sz w:val="24"/>
          <w:szCs w:val="24"/>
          <w:lang w:eastAsia="ar-SA"/>
        </w:rPr>
        <w:t>.</w:t>
      </w:r>
    </w:p>
    <w:p w14:paraId="29A23E82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CONSIDERANDO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que as cooperativas podem prestar serviços a não associados somente em caráter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excepcional </w:t>
      </w:r>
      <w:r w:rsidRPr="008851EB">
        <w:rPr>
          <w:rFonts w:ascii="Calibri" w:hAnsi="Calibri" w:cs="Calibri"/>
          <w:sz w:val="24"/>
          <w:szCs w:val="24"/>
          <w:lang w:eastAsia="ar-SA"/>
        </w:rPr>
        <w:t>e desde que tal faculdade atenda aos objetivos sociais previstos na sua norma estatutária, (art. 86, da Lei n.º 5.764 de 1971), aspecto legal que revela a patente impossibilidade jurídica das cooperativas funcionarem como agências de locação de mão-de-obra terceirizada;</w:t>
      </w:r>
    </w:p>
    <w:p w14:paraId="5044D7B1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7C1392AA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CONSIDERANDO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que a administração pública está inexoravelmente jungida ao princípio da legalidade, e que a prática do </w:t>
      </w:r>
      <w:proofErr w:type="spellStart"/>
      <w:r w:rsidRPr="008851EB">
        <w:rPr>
          <w:rFonts w:ascii="Calibri" w:hAnsi="Calibri" w:cs="Calibri"/>
          <w:i/>
          <w:sz w:val="24"/>
          <w:szCs w:val="24"/>
          <w:lang w:eastAsia="ar-SA"/>
        </w:rPr>
        <w:t>merchandage</w:t>
      </w:r>
      <w:proofErr w:type="spellEnd"/>
      <w:r w:rsidRPr="008851EB">
        <w:rPr>
          <w:rFonts w:ascii="Calibri" w:hAnsi="Calibri" w:cs="Calibri"/>
          <w:i/>
          <w:sz w:val="24"/>
          <w:szCs w:val="24"/>
          <w:lang w:eastAsia="ar-SA"/>
        </w:rPr>
        <w:t xml:space="preserve"> </w:t>
      </w:r>
      <w:r w:rsidRPr="008851EB">
        <w:rPr>
          <w:rFonts w:ascii="Calibri" w:hAnsi="Calibri" w:cs="Calibri"/>
          <w:sz w:val="24"/>
          <w:szCs w:val="24"/>
          <w:lang w:eastAsia="ar-SA"/>
        </w:rPr>
        <w:t>é vedada pelo art. 3º, da CLT e repelida pela jurisprudência sumulada do C. TST (Em. 331);</w:t>
      </w:r>
    </w:p>
    <w:p w14:paraId="15EE7D25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7943B1CE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CONSIDERANDO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que os trabalhadores aliciados por cooperativas de mão-de-obra, que prestam serviços de natureza subordinada à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UNIÃO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embora laborem em situação fática idêntica a dos empregados das empresas prestadoras de serviços terceirizáveis, encontram-se à margem de qualquer proteção jurídico-laboral, sendo-lhes sonegada a incidência de normas protetivas do trabalho, especialmente àquelas destinadas a tutelar a segurança e higidez do trabalho subordinado, o que afronta o princípio da isonomia, a dignidade da pessoa humana e os valores sociais do trabalho (</w:t>
      </w:r>
      <w:proofErr w:type="spellStart"/>
      <w:r w:rsidRPr="008851EB">
        <w:rPr>
          <w:rFonts w:ascii="Calibri" w:hAnsi="Calibri" w:cs="Calibri"/>
          <w:sz w:val="24"/>
          <w:szCs w:val="24"/>
          <w:lang w:eastAsia="ar-SA"/>
        </w:rPr>
        <w:t>arts</w:t>
      </w:r>
      <w:proofErr w:type="spellEnd"/>
      <w:r w:rsidRPr="008851EB">
        <w:rPr>
          <w:rFonts w:ascii="Calibri" w:hAnsi="Calibri" w:cs="Calibri"/>
          <w:sz w:val="24"/>
          <w:szCs w:val="24"/>
          <w:lang w:eastAsia="ar-SA"/>
        </w:rPr>
        <w:t xml:space="preserve">. 5º, </w:t>
      </w:r>
      <w:r w:rsidRPr="008851EB">
        <w:rPr>
          <w:rFonts w:ascii="Calibri" w:hAnsi="Calibri" w:cs="Calibri"/>
          <w:i/>
          <w:sz w:val="24"/>
          <w:szCs w:val="24"/>
          <w:lang w:eastAsia="ar-SA"/>
        </w:rPr>
        <w:t>caput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e III e IV da Constituição Federal);</w:t>
      </w:r>
    </w:p>
    <w:p w14:paraId="350922F9" w14:textId="77777777" w:rsidR="00D50085" w:rsidRPr="008851EB" w:rsidRDefault="00D50085" w:rsidP="00D50085">
      <w:pPr>
        <w:ind w:firstLine="1701"/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3D40654F" w14:textId="77777777" w:rsidR="003326E6" w:rsidRDefault="003326E6" w:rsidP="00D50085">
      <w:pPr>
        <w:ind w:firstLine="1701"/>
        <w:jc w:val="both"/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</w:pPr>
    </w:p>
    <w:p w14:paraId="478FF4BA" w14:textId="46A82FD9" w:rsidR="003326E6" w:rsidRDefault="003326E6" w:rsidP="00D50085">
      <w:pPr>
        <w:ind w:firstLine="1701"/>
        <w:jc w:val="both"/>
        <w:rPr>
          <w:rFonts w:ascii="Calibri" w:hAnsi="Calibri" w:cs="Calibri"/>
          <w:b/>
          <w:sz w:val="24"/>
          <w:szCs w:val="24"/>
          <w:lang w:eastAsia="ar-SA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drawing>
          <wp:anchor distT="0" distB="0" distL="0" distR="0" simplePos="0" relativeHeight="251661312" behindDoc="1" locked="0" layoutInCell="1" allowOverlap="1" wp14:anchorId="0668E3C1" wp14:editId="56AD2F87">
            <wp:simplePos x="0" y="0"/>
            <wp:positionH relativeFrom="page">
              <wp:posOffset>727710</wp:posOffset>
            </wp:positionH>
            <wp:positionV relativeFrom="page">
              <wp:posOffset>137795</wp:posOffset>
            </wp:positionV>
            <wp:extent cx="6686550" cy="10372725"/>
            <wp:effectExtent l="0" t="0" r="0" b="9525"/>
            <wp:wrapNone/>
            <wp:docPr id="420488317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F2A5080" w14:textId="77777777" w:rsidR="003326E6" w:rsidRDefault="003326E6" w:rsidP="00D50085">
      <w:pPr>
        <w:ind w:firstLine="1701"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5C9D0E9F" w14:textId="77777777" w:rsidR="003326E6" w:rsidRDefault="003326E6" w:rsidP="00D50085">
      <w:pPr>
        <w:ind w:firstLine="1701"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0682B458" w14:textId="77777777" w:rsidR="003326E6" w:rsidRDefault="003326E6" w:rsidP="00D50085">
      <w:pPr>
        <w:ind w:firstLine="1701"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3A8F7D1B" w14:textId="1046C866" w:rsidR="00D50085" w:rsidRPr="008851EB" w:rsidRDefault="00D50085" w:rsidP="00D50085">
      <w:pPr>
        <w:ind w:firstLine="1701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CONSIDERANDO</w:t>
      </w:r>
      <w:r w:rsidRPr="008851EB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8851EB">
        <w:rPr>
          <w:rFonts w:ascii="Calibri" w:hAnsi="Calibri" w:cs="Calibri"/>
          <w:sz w:val="24"/>
          <w:szCs w:val="24"/>
          <w:lang w:eastAsia="ar-SA"/>
        </w:rPr>
        <w:t>que num processo de terceirização o tomador dos serviços (no caso a administração pública) tem responsabilidade sucessiva por eventuais débitos trabalhistas do fornecedor de mão-de-obra, nos termos do Enunciado 331, do TST, o que poderia gerar graves prejuízos financeiros ao erário, na hipótese de se apurar a presença dos requisitos do art. 3º, da CLT na atividade de intermediação de mão-de-obra patrocinada por falsas cooperativas;</w:t>
      </w:r>
    </w:p>
    <w:p w14:paraId="2DBF35B3" w14:textId="77777777" w:rsidR="00D50085" w:rsidRPr="008851EB" w:rsidRDefault="00D50085" w:rsidP="00D50085">
      <w:pPr>
        <w:ind w:firstLine="1701"/>
        <w:jc w:val="both"/>
        <w:rPr>
          <w:rFonts w:ascii="Calibri" w:eastAsia="Arial" w:hAnsi="Calibri" w:cs="Calibri"/>
          <w:i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CONSIDERANDO</w:t>
      </w:r>
      <w:r w:rsidRPr="008851EB">
        <w:rPr>
          <w:rFonts w:ascii="Calibri" w:hAnsi="Calibri" w:cs="Calibri"/>
          <w:bCs/>
          <w:sz w:val="24"/>
          <w:szCs w:val="24"/>
          <w:lang w:eastAsia="ar-SA"/>
        </w:rPr>
        <w:t xml:space="preserve"> </w:t>
      </w:r>
      <w:r w:rsidRPr="008851EB">
        <w:rPr>
          <w:rFonts w:ascii="Calibri" w:hAnsi="Calibri" w:cs="Calibri"/>
          <w:sz w:val="24"/>
          <w:szCs w:val="24"/>
          <w:lang w:eastAsia="ar-SA"/>
        </w:rPr>
        <w:t>o teor da Recomendação Para a Promoção das Cooperativas aprovada na 90ª sessão, da OIT – Organização Internacional do Trabalho, em junho de 2002, dispondo que os Estados devem implementar políticas nos sentidos de:</w:t>
      </w:r>
    </w:p>
    <w:p w14:paraId="1B7BD30B" w14:textId="77777777" w:rsidR="00D50085" w:rsidRPr="008851EB" w:rsidRDefault="00D50085" w:rsidP="00D50085">
      <w:pPr>
        <w:ind w:left="1620" w:firstLine="81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eastAsia="Arial" w:hAnsi="Calibri" w:cs="Calibri"/>
          <w:i/>
          <w:sz w:val="24"/>
          <w:szCs w:val="24"/>
          <w:lang w:eastAsia="ar-SA"/>
        </w:rPr>
        <w:t>“</w:t>
      </w:r>
      <w:proofErr w:type="gramStart"/>
      <w:r w:rsidRPr="008851EB">
        <w:rPr>
          <w:rFonts w:ascii="Calibri" w:hAnsi="Calibri" w:cs="Calibri"/>
          <w:i/>
          <w:sz w:val="24"/>
          <w:szCs w:val="24"/>
          <w:lang w:eastAsia="ar-SA"/>
        </w:rPr>
        <w:t>8.1.b  Garantir</w:t>
      </w:r>
      <w:proofErr w:type="gramEnd"/>
      <w:r w:rsidRPr="008851EB">
        <w:rPr>
          <w:rFonts w:ascii="Calibri" w:hAnsi="Calibri" w:cs="Calibri"/>
          <w:i/>
          <w:sz w:val="24"/>
          <w:szCs w:val="24"/>
          <w:lang w:eastAsia="ar-SA"/>
        </w:rPr>
        <w:t xml:space="preserve"> que as cooperativas não sejam criadas para, ou direcionadas a, o não cumprimento das lei do trabalho ou usadas para  estabelecer relações de emprego disfarçados, e combater </w:t>
      </w:r>
      <w:proofErr w:type="spellStart"/>
      <w:r w:rsidRPr="008851EB">
        <w:rPr>
          <w:rFonts w:ascii="Calibri" w:hAnsi="Calibri" w:cs="Calibri"/>
          <w:i/>
          <w:sz w:val="24"/>
          <w:szCs w:val="24"/>
          <w:lang w:eastAsia="ar-SA"/>
        </w:rPr>
        <w:t>pseudocooperativas</w:t>
      </w:r>
      <w:proofErr w:type="spellEnd"/>
      <w:r w:rsidRPr="008851EB">
        <w:rPr>
          <w:rFonts w:ascii="Calibri" w:hAnsi="Calibri" w:cs="Calibri"/>
          <w:i/>
          <w:sz w:val="24"/>
          <w:szCs w:val="24"/>
          <w:lang w:eastAsia="ar-SA"/>
        </w:rPr>
        <w:t xml:space="preserve"> que violam os direitos dos trabalhadores velando para que a lei trabalhista seja aplicada em todas as empresas.”</w:t>
      </w:r>
    </w:p>
    <w:p w14:paraId="785C1D9E" w14:textId="77777777" w:rsidR="00D50085" w:rsidRPr="008851EB" w:rsidRDefault="00D50085" w:rsidP="00D50085">
      <w:pPr>
        <w:keepNext/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00E92153" w14:textId="77777777" w:rsidR="00D50085" w:rsidRPr="008851EB" w:rsidRDefault="00D50085" w:rsidP="00D50085">
      <w:pPr>
        <w:keepNext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RESOLVEM</w:t>
      </w:r>
    </w:p>
    <w:p w14:paraId="0AB0286D" w14:textId="77777777" w:rsidR="00D50085" w:rsidRPr="008851EB" w:rsidRDefault="00D50085" w:rsidP="00D50085">
      <w:pPr>
        <w:ind w:firstLine="1620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 xml:space="preserve">Celebrar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CONCILIAÇÃO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nos autos do </w:t>
      </w:r>
      <w:r w:rsidRPr="008851EB">
        <w:rPr>
          <w:rFonts w:ascii="Calibri" w:hAnsi="Calibri" w:cs="Calibri"/>
          <w:sz w:val="24"/>
          <w:szCs w:val="24"/>
          <w:u w:val="single"/>
          <w:lang w:eastAsia="ar-SA"/>
        </w:rPr>
        <w:t xml:space="preserve">Processo 01082-2002-020-10-00-0, </w:t>
      </w:r>
      <w:r w:rsidRPr="008851EB">
        <w:rPr>
          <w:rFonts w:ascii="Calibri" w:hAnsi="Calibri" w:cs="Calibri"/>
          <w:sz w:val="24"/>
          <w:szCs w:val="24"/>
          <w:lang w:eastAsia="ar-SA"/>
        </w:rPr>
        <w:t>em tramitação perante a MM. Vigésima Vara do Trabalho de Brasília – DF, mediante os seguintes termos:</w:t>
      </w:r>
    </w:p>
    <w:p w14:paraId="230B84B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0BEF186B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PRIMEIRA –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UNIÃO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abster-se-á de contratar trabalhadores, por meio de cooperativas de mão-de-obra, para a prestação de serviços ligados às suas atividades-fim ou meio, quando o labor, por sua própria natureza, demandar execução em estado de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subordinação</w:t>
      </w:r>
      <w:r w:rsidRPr="008851EB">
        <w:rPr>
          <w:rFonts w:ascii="Calibri" w:hAnsi="Calibri" w:cs="Calibri"/>
          <w:sz w:val="24"/>
          <w:szCs w:val="24"/>
          <w:lang w:eastAsia="ar-SA"/>
        </w:rPr>
        <w:t>, quer em relação ao tomador, ou em relação ao fornecedor dos serviços constituindo elemento essencial ao desenvolvimento e à prestação dos serviços terceirizados, sendo eles:</w:t>
      </w:r>
    </w:p>
    <w:p w14:paraId="6E8877FA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046FB5BC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limpeza;</w:t>
      </w:r>
    </w:p>
    <w:p w14:paraId="4C9BAB90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conservação;</w:t>
      </w:r>
    </w:p>
    <w:p w14:paraId="0B118AFB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segurança, de vigilância e de portaria;</w:t>
      </w:r>
    </w:p>
    <w:p w14:paraId="3B0D8697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recepção;</w:t>
      </w:r>
    </w:p>
    <w:p w14:paraId="10F12CAB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copeiragem;</w:t>
      </w:r>
    </w:p>
    <w:p w14:paraId="0F4B5F7C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reprografia;</w:t>
      </w:r>
    </w:p>
    <w:p w14:paraId="599AD6D6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telefonia;</w:t>
      </w:r>
    </w:p>
    <w:p w14:paraId="2430B1D3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ind w:left="851" w:hanging="491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manutenção de prédios, de equipamentos, de veículos e de instalações;</w:t>
      </w:r>
    </w:p>
    <w:p w14:paraId="7B22BC92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secretariado e secretariado executivo;</w:t>
      </w:r>
    </w:p>
    <w:p w14:paraId="7EA933D5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auxiliar de escritório;</w:t>
      </w:r>
    </w:p>
    <w:p w14:paraId="3C3669E4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auxiliar administrativo;</w:t>
      </w:r>
    </w:p>
    <w:p w14:paraId="0E891EE1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Office boy (contínuo);</w:t>
      </w:r>
    </w:p>
    <w:p w14:paraId="3D72696B" w14:textId="77777777" w:rsidR="00D50085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digitação;</w:t>
      </w:r>
    </w:p>
    <w:p w14:paraId="6219A993" w14:textId="77777777" w:rsidR="003326E6" w:rsidRDefault="003326E6" w:rsidP="003326E6">
      <w:pPr>
        <w:tabs>
          <w:tab w:val="left" w:pos="851"/>
        </w:tabs>
        <w:ind w:left="720"/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343E0F70" w14:textId="77777777" w:rsidR="003326E6" w:rsidRDefault="003326E6" w:rsidP="003326E6">
      <w:pPr>
        <w:tabs>
          <w:tab w:val="left" w:pos="851"/>
        </w:tabs>
        <w:ind w:left="720"/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248BD824" w14:textId="23EF9DE5" w:rsidR="003326E6" w:rsidRPr="008851EB" w:rsidRDefault="003326E6" w:rsidP="003326E6">
      <w:pPr>
        <w:tabs>
          <w:tab w:val="left" w:pos="851"/>
        </w:tabs>
        <w:ind w:left="720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drawing>
          <wp:anchor distT="0" distB="0" distL="0" distR="0" simplePos="0" relativeHeight="251663360" behindDoc="1" locked="0" layoutInCell="1" allowOverlap="1" wp14:anchorId="3A89123D" wp14:editId="6DB86951">
            <wp:simplePos x="0" y="0"/>
            <wp:positionH relativeFrom="page">
              <wp:posOffset>699135</wp:posOffset>
            </wp:positionH>
            <wp:positionV relativeFrom="page">
              <wp:posOffset>-33655</wp:posOffset>
            </wp:positionV>
            <wp:extent cx="6686550" cy="10372725"/>
            <wp:effectExtent l="0" t="0" r="0" b="9525"/>
            <wp:wrapNone/>
            <wp:docPr id="711724822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4B88F7" w14:textId="21515978" w:rsidR="003326E6" w:rsidRPr="003326E6" w:rsidRDefault="00D50085" w:rsidP="003326E6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assessoria de imprensa e de relações públicas;</w:t>
      </w:r>
    </w:p>
    <w:p w14:paraId="486C86BE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ind w:left="851" w:hanging="491"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motorista, no caso de os veículos serem fornecidos pelo próprio órgão licitante;</w:t>
      </w:r>
    </w:p>
    <w:p w14:paraId="0679FB2C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ascensorista;</w:t>
      </w:r>
    </w:p>
    <w:p w14:paraId="10A579CA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enfermagem; e</w:t>
      </w:r>
    </w:p>
    <w:p w14:paraId="373DF3B4" w14:textId="77777777" w:rsidR="00D50085" w:rsidRPr="008851EB" w:rsidRDefault="00D50085" w:rsidP="00D50085">
      <w:pPr>
        <w:numPr>
          <w:ilvl w:val="0"/>
          <w:numId w:val="1"/>
        </w:numPr>
        <w:tabs>
          <w:tab w:val="left" w:pos="851"/>
        </w:tabs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Cs/>
          <w:sz w:val="24"/>
          <w:szCs w:val="24"/>
          <w:lang w:eastAsia="ar-SA"/>
        </w:rPr>
        <w:t>Serviços de agentes comunitários de saúde.</w:t>
      </w:r>
    </w:p>
    <w:p w14:paraId="5EBB1881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4AA7FE14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Primeiro – </w:t>
      </w:r>
      <w:r w:rsidRPr="008851EB">
        <w:rPr>
          <w:rFonts w:ascii="Calibri" w:hAnsi="Calibri" w:cs="Calibri"/>
          <w:sz w:val="24"/>
          <w:szCs w:val="24"/>
          <w:lang w:eastAsia="ar-SA"/>
        </w:rPr>
        <w:t>O disposto nesta Cláusula não autoriza outras formas de terceirização sem previsão legal.</w:t>
      </w:r>
    </w:p>
    <w:p w14:paraId="29CB30B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7318A216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Segundo –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As partes podem, a qualquer momento, mediante comunicação e acordos prévios, ampliar o rol de serviços elencados no </w:t>
      </w:r>
      <w:r w:rsidRPr="008851EB">
        <w:rPr>
          <w:rFonts w:ascii="Calibri" w:hAnsi="Calibri" w:cs="Calibri"/>
          <w:i/>
          <w:sz w:val="24"/>
          <w:szCs w:val="24"/>
          <w:lang w:eastAsia="ar-SA"/>
        </w:rPr>
        <w:t>caput</w:t>
      </w:r>
      <w:r w:rsidRPr="008851EB">
        <w:rPr>
          <w:rFonts w:ascii="Calibri" w:hAnsi="Calibri" w:cs="Calibri"/>
          <w:sz w:val="24"/>
          <w:szCs w:val="24"/>
          <w:lang w:eastAsia="ar-SA"/>
        </w:rPr>
        <w:t>.</w:t>
      </w:r>
    </w:p>
    <w:p w14:paraId="130F1C62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45C08EC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SEGUNDA </w:t>
      </w:r>
      <w:r w:rsidRPr="008851EB">
        <w:rPr>
          <w:rFonts w:ascii="Calibri" w:hAnsi="Calibri" w:cs="Calibri"/>
          <w:sz w:val="24"/>
          <w:szCs w:val="24"/>
          <w:lang w:eastAsia="ar-SA"/>
        </w:rPr>
        <w:t>– Considera-se cooperativa de mão-de-obra, aquela associação cuja atividade precípua seja a mera intermediação individual de trabalhadores de uma ou várias profissões (inexistindo assim vínculo de solidariedade entre seus associados), que não detenham qualquer meio de produção, e cujos serviços sejam prestados a terceiros, de forma individual (e não coletiva, pelos seus associados.</w:t>
      </w:r>
    </w:p>
    <w:p w14:paraId="07324475" w14:textId="77777777" w:rsidR="00D50085" w:rsidRPr="008851EB" w:rsidRDefault="00D50085" w:rsidP="00D50085">
      <w:pPr>
        <w:jc w:val="both"/>
        <w:rPr>
          <w:rFonts w:ascii="Calibri" w:hAnsi="Calibri" w:cs="Calibri"/>
          <w:b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CLÁUSULA TERCEIRA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–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UNIÃO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obriga-se a estabelecer regras claras nos editais de licitação, a fim de esclarecer a natureza dos serviços licitados, determinando, por conseguinte, se os mesmos podem ser prestados por empresas prestadoras de serviços (trabalhadores subordinados), cooperativas de trabalho, trabalhadores autônomos, avulsos ou eventuais;</w:t>
      </w:r>
    </w:p>
    <w:p w14:paraId="2E790004" w14:textId="77777777" w:rsidR="00D50085" w:rsidRPr="008851EB" w:rsidRDefault="00D50085" w:rsidP="00D50085">
      <w:pPr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7302662D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Primeiro –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É lícita a contratação de genuínas sociedades cooperativas desde que os </w:t>
      </w:r>
      <w:r w:rsidRPr="008851EB">
        <w:rPr>
          <w:rFonts w:ascii="Calibri" w:hAnsi="Calibri" w:cs="Calibri"/>
          <w:sz w:val="24"/>
          <w:szCs w:val="24"/>
          <w:u w:val="single"/>
          <w:lang w:eastAsia="ar-SA"/>
        </w:rPr>
        <w:t xml:space="preserve">serviços </w:t>
      </w:r>
      <w:r w:rsidRPr="008851EB">
        <w:rPr>
          <w:rFonts w:ascii="Calibri" w:hAnsi="Calibri" w:cs="Calibri"/>
          <w:sz w:val="24"/>
          <w:szCs w:val="24"/>
          <w:lang w:eastAsia="ar-SA"/>
        </w:rPr>
        <w:t>licitados não estejam incluídos no rol inserido nas alíneas “</w:t>
      </w:r>
      <w:r w:rsidRPr="008851EB">
        <w:rPr>
          <w:rFonts w:ascii="Calibri" w:hAnsi="Calibri" w:cs="Calibri"/>
          <w:sz w:val="24"/>
          <w:szCs w:val="24"/>
          <w:u w:val="single"/>
          <w:lang w:eastAsia="ar-SA"/>
        </w:rPr>
        <w:t>a</w:t>
      </w:r>
      <w:r w:rsidRPr="008851EB">
        <w:rPr>
          <w:rFonts w:ascii="Calibri" w:hAnsi="Calibri" w:cs="Calibri"/>
          <w:sz w:val="24"/>
          <w:szCs w:val="24"/>
          <w:lang w:eastAsia="ar-SA"/>
        </w:rPr>
        <w:t>” a “</w:t>
      </w:r>
      <w:r w:rsidRPr="008851EB">
        <w:rPr>
          <w:rFonts w:ascii="Calibri" w:hAnsi="Calibri" w:cs="Calibri"/>
          <w:sz w:val="24"/>
          <w:szCs w:val="24"/>
          <w:u w:val="single"/>
          <w:lang w:eastAsia="ar-SA"/>
        </w:rPr>
        <w:t>r</w:t>
      </w:r>
      <w:r w:rsidRPr="008851EB">
        <w:rPr>
          <w:rFonts w:ascii="Calibri" w:hAnsi="Calibri" w:cs="Calibri"/>
          <w:sz w:val="24"/>
          <w:szCs w:val="24"/>
          <w:lang w:eastAsia="ar-SA"/>
        </w:rPr>
        <w:t>” da Cláusula Primeira e sejam prestados em caráter coletivo e com absoluta autonomia dos cooperados, seja em relação às cooperativas, seja em relação ao tomador dos serviços, devendo ser juntada, na fase de habilitação, listagem contendo o nome de todos os associados. Esclarecem as partes que somente os serviços podem ser terceirizados, restando absolutamente vedado o fornecimento (intermediação de mão – de – obra) de trabalhadores a órgãos públicos por cooperativas de qualquer natureza.</w:t>
      </w:r>
    </w:p>
    <w:p w14:paraId="3E16CC8D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0BB20EF9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Segundo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– Os editais de licitação que se destinem a contratar os serviços disciplinados pela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Cláusula Primeira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deverão fazer expressa menção ao presente termo de conciliação e sua homologação, se possível transcrevendo-os na íntegra ou fazendo parte integrante desses editais, como anexo.</w:t>
      </w:r>
    </w:p>
    <w:p w14:paraId="48F52074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7EEACC3E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Terceiro </w:t>
      </w:r>
      <w:r w:rsidRPr="008851EB">
        <w:rPr>
          <w:rFonts w:ascii="Calibri" w:hAnsi="Calibri" w:cs="Calibri"/>
          <w:sz w:val="24"/>
          <w:szCs w:val="24"/>
          <w:lang w:eastAsia="ar-SA"/>
        </w:rPr>
        <w:t>– Para a prestação de serviços em sua forma subordinada, o Licitante Vencedor do certame deverá comprovar a condição de empregadora dos prestadores de serviços para as quais se objetiva a contratação, constituindo-se esse requisito, condição obrigatória à assinatura do respectivo contrato.</w:t>
      </w:r>
    </w:p>
    <w:p w14:paraId="10AA5904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6C6418E7" w14:textId="7B0F60D9" w:rsidR="003326E6" w:rsidRDefault="003326E6" w:rsidP="00D50085">
      <w:pPr>
        <w:keepNext/>
        <w:jc w:val="both"/>
        <w:rPr>
          <w:rFonts w:ascii="Calibri" w:hAnsi="Calibri" w:cs="Calibri"/>
          <w:b/>
          <w:sz w:val="24"/>
          <w:szCs w:val="24"/>
          <w:lang w:eastAsia="ar-SA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lastRenderedPageBreak/>
        <w:drawing>
          <wp:anchor distT="0" distB="0" distL="0" distR="0" simplePos="0" relativeHeight="251665408" behindDoc="1" locked="0" layoutInCell="1" allowOverlap="1" wp14:anchorId="18036257" wp14:editId="2A21CCBE">
            <wp:simplePos x="0" y="0"/>
            <wp:positionH relativeFrom="page">
              <wp:posOffset>533400</wp:posOffset>
            </wp:positionH>
            <wp:positionV relativeFrom="page">
              <wp:posOffset>-38100</wp:posOffset>
            </wp:positionV>
            <wp:extent cx="6819900" cy="10372725"/>
            <wp:effectExtent l="0" t="0" r="0" b="9525"/>
            <wp:wrapNone/>
            <wp:docPr id="89611838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3D9F26" w14:textId="77777777" w:rsidR="003326E6" w:rsidRDefault="003326E6" w:rsidP="00D50085">
      <w:pPr>
        <w:keepNext/>
        <w:jc w:val="both"/>
        <w:rPr>
          <w:rFonts w:ascii="Calibri" w:hAnsi="Calibri" w:cs="Calibri"/>
          <w:b/>
          <w:sz w:val="24"/>
          <w:szCs w:val="24"/>
          <w:lang w:eastAsia="ar-SA"/>
        </w:rPr>
      </w:pPr>
    </w:p>
    <w:p w14:paraId="7225B6E8" w14:textId="571C5033" w:rsidR="00D50085" w:rsidRPr="008851EB" w:rsidRDefault="00D50085" w:rsidP="00D50085">
      <w:pPr>
        <w:keepNext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DAS SANÇÕES PELO DESCUMPRIMENTO</w:t>
      </w:r>
    </w:p>
    <w:p w14:paraId="2BE6D4EC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5183384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QUARTA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–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UNIÃO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obriga-se ao pagamento de multa (astreinte) correspondente a R$ 1.000,00 (um mil reais) por trabalhador que esteja em desacordo com as condições estabelecidas no presente Termo de Conciliação, sendo a mesma reversível ao Fundo de Amparo ao Trabalhador (FAT).</w:t>
      </w:r>
    </w:p>
    <w:p w14:paraId="3212CDC4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166CA71B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Primeiro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– O servidor público que, em nome da Administração, firmar o contrato de prestação de serviços nas atividades relacionadas nas alíneas “a” a “r” da Cláusula Primeira, será responsável solidário por qualquer contratação irregular, respondendo pela multa prevista no </w:t>
      </w:r>
      <w:r w:rsidRPr="008851EB">
        <w:rPr>
          <w:rFonts w:ascii="Calibri" w:hAnsi="Calibri" w:cs="Calibri"/>
          <w:i/>
          <w:sz w:val="24"/>
          <w:szCs w:val="24"/>
          <w:lang w:eastAsia="ar-SA"/>
        </w:rPr>
        <w:t>caput</w:t>
      </w:r>
      <w:r w:rsidRPr="008851EB">
        <w:rPr>
          <w:rFonts w:ascii="Calibri" w:hAnsi="Calibri" w:cs="Calibri"/>
          <w:sz w:val="24"/>
          <w:szCs w:val="24"/>
          <w:lang w:eastAsia="ar-SA"/>
        </w:rPr>
        <w:t>, sem prejuízo das demais cominações legais.</w:t>
      </w:r>
    </w:p>
    <w:p w14:paraId="6153748C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59AB1279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Segundo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– Em caso de notícia de descumprimento dos termos firmados neste ajuste,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UNIÃO</w:t>
      </w:r>
      <w:r w:rsidRPr="008851EB">
        <w:rPr>
          <w:rFonts w:ascii="Calibri" w:hAnsi="Calibri" w:cs="Calibri"/>
          <w:sz w:val="24"/>
          <w:szCs w:val="24"/>
          <w:lang w:eastAsia="ar-SA"/>
        </w:rPr>
        <w:t>, depois de intimada, terá prazo de 20 (vinte) dias para apresentar sua justificativa perante o Ministério Público do Trabalho.</w:t>
      </w:r>
    </w:p>
    <w:p w14:paraId="12F0903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31D942CE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DA EXTENSÃO DO AJUSTE À ADMINISTRAÇÃO PÚBLICA INDIRETA</w:t>
      </w:r>
    </w:p>
    <w:p w14:paraId="76E4B4D8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3EFAC4C5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QUINTA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–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UNIÃO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se compromete a recomendar o estabelecimento das mesmas diretrizes ora pactuadas em relação às autarquias, fundações públicas, empresas públicas e sociedade de economia mista, a fim de vincular todos os órgãos integrantes da administração pública indireta ao cumprimento do presente termo de conciliação, sendo que em relação às empresas públicas e sociedades de economia mista deverá ser dado conhecimento ao 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Departamento de Coordenação das Empresas Estatais – DEST, do Ministério do Planejamento, Orçamento e Gestão,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 ou órgão equivalente, para que discipline a matéria no âmbito de sua competência.</w:t>
      </w:r>
    </w:p>
    <w:p w14:paraId="355B8E9C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147AD6BC" w14:textId="77777777" w:rsidR="00D50085" w:rsidRPr="008851EB" w:rsidRDefault="00D50085" w:rsidP="00D50085">
      <w:pPr>
        <w:keepNext/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DA HOMOLOGAÇÃO JUDICIAL DO AJUSTE</w:t>
      </w:r>
    </w:p>
    <w:p w14:paraId="478C9887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</w:p>
    <w:p w14:paraId="77C44FA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SEXTA </w:t>
      </w:r>
      <w:r w:rsidRPr="008851EB">
        <w:rPr>
          <w:rFonts w:ascii="Calibri" w:hAnsi="Calibri" w:cs="Calibri"/>
          <w:sz w:val="24"/>
          <w:szCs w:val="24"/>
          <w:lang w:eastAsia="ar-SA"/>
        </w:rPr>
        <w:t>– As partes submetem os termos da presente conciliação à homologação do Juízo da MM Vigésima Vara do Trabalho, para que o ajuste gere os seus efeitos jurídicos.</w:t>
      </w:r>
    </w:p>
    <w:p w14:paraId="4130A6FD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0283125A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SÉTIMA </w:t>
      </w:r>
      <w:r w:rsidRPr="008851EB">
        <w:rPr>
          <w:rFonts w:ascii="Calibri" w:hAnsi="Calibri" w:cs="Calibri"/>
          <w:sz w:val="24"/>
          <w:szCs w:val="24"/>
          <w:lang w:eastAsia="ar-SA"/>
        </w:rPr>
        <w:t>– Os termos da presente avenca gerarão seus efeitos jurídicos a partir da data de sua homologação judicial.</w:t>
      </w:r>
    </w:p>
    <w:p w14:paraId="7963C362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034B8BC1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Parágrafo Único –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Os contratos em vigor entre a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UNIÃO </w:t>
      </w:r>
      <w:r w:rsidRPr="008851EB">
        <w:rPr>
          <w:rFonts w:ascii="Calibri" w:hAnsi="Calibri" w:cs="Calibri"/>
          <w:sz w:val="24"/>
          <w:szCs w:val="24"/>
          <w:lang w:eastAsia="ar-SA"/>
        </w:rPr>
        <w:t>e as Cooperativas, que contrariem o presente acordo, não serão renovados ou prorrogados.</w:t>
      </w:r>
    </w:p>
    <w:p w14:paraId="043D2CFB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39F33FB3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 xml:space="preserve">CLÁUSULA OITAVA </w:t>
      </w:r>
      <w:r w:rsidRPr="008851EB">
        <w:rPr>
          <w:rFonts w:ascii="Calibri" w:hAnsi="Calibri" w:cs="Calibri"/>
          <w:sz w:val="24"/>
          <w:szCs w:val="24"/>
          <w:lang w:eastAsia="ar-SA"/>
        </w:rPr>
        <w:t>– A presente conciliação extingue o processo com exame do mérito apenas em relação à U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NIÃO</w:t>
      </w:r>
      <w:r w:rsidRPr="008851EB">
        <w:rPr>
          <w:rFonts w:ascii="Calibri" w:hAnsi="Calibri" w:cs="Calibri"/>
          <w:sz w:val="24"/>
          <w:szCs w:val="24"/>
          <w:lang w:eastAsia="ar-SA"/>
        </w:rPr>
        <w:t>, prosseguindo o feito quanto aos demais réus.</w:t>
      </w:r>
    </w:p>
    <w:p w14:paraId="43DF8E6F" w14:textId="77777777" w:rsidR="00D50085" w:rsidRPr="008851EB" w:rsidRDefault="00D50085" w:rsidP="00D50085">
      <w:pPr>
        <w:ind w:firstLine="1620"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 xml:space="preserve">Dito isto, por estarem as partes ajustadas e compromissadas, firmam a presente conciliação em cinco vias, a qual terá eficácia de título judicial, nos termos dos artigos 831, parágrafo único, e 876, </w:t>
      </w:r>
      <w:r w:rsidRPr="008851EB">
        <w:rPr>
          <w:rFonts w:ascii="Calibri" w:hAnsi="Calibri" w:cs="Calibri"/>
          <w:i/>
          <w:sz w:val="24"/>
          <w:szCs w:val="24"/>
          <w:lang w:eastAsia="ar-SA"/>
        </w:rPr>
        <w:t>caput</w:t>
      </w:r>
      <w:r w:rsidRPr="008851EB">
        <w:rPr>
          <w:rFonts w:ascii="Calibri" w:hAnsi="Calibri" w:cs="Calibri"/>
          <w:sz w:val="24"/>
          <w:szCs w:val="24"/>
          <w:lang w:eastAsia="ar-SA"/>
        </w:rPr>
        <w:t>, da CLT.</w:t>
      </w:r>
    </w:p>
    <w:p w14:paraId="72680FC3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3A4C9518" w14:textId="334F8226" w:rsidR="003326E6" w:rsidRDefault="003326E6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>
        <w:rPr>
          <w:rFonts w:ascii="Calibri" w:hAnsi="Calibri" w:cs="Calibri"/>
          <w:b/>
          <w:noProof/>
          <w:sz w:val="24"/>
          <w:szCs w:val="24"/>
          <w:lang w:eastAsia="zh-CN"/>
          <w14:ligatures w14:val="standardContextual"/>
        </w:rPr>
        <w:lastRenderedPageBreak/>
        <w:drawing>
          <wp:anchor distT="0" distB="0" distL="0" distR="0" simplePos="0" relativeHeight="251667456" behindDoc="1" locked="0" layoutInCell="1" allowOverlap="1" wp14:anchorId="0C40C86B" wp14:editId="3580D2BF">
            <wp:simplePos x="0" y="0"/>
            <wp:positionH relativeFrom="page">
              <wp:posOffset>504825</wp:posOffset>
            </wp:positionH>
            <wp:positionV relativeFrom="page">
              <wp:posOffset>133350</wp:posOffset>
            </wp:positionV>
            <wp:extent cx="6819900" cy="10372725"/>
            <wp:effectExtent l="0" t="0" r="0" b="9525"/>
            <wp:wrapNone/>
            <wp:docPr id="38533805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9900" cy="103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71AEE6" w14:textId="77777777" w:rsidR="003326E6" w:rsidRDefault="003326E6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</w:p>
    <w:p w14:paraId="1D31AB12" w14:textId="27008EC4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proofErr w:type="gramStart"/>
      <w:r w:rsidRPr="008851EB">
        <w:rPr>
          <w:rFonts w:ascii="Calibri" w:hAnsi="Calibri" w:cs="Calibri"/>
          <w:sz w:val="24"/>
          <w:szCs w:val="24"/>
          <w:lang w:eastAsia="ar-SA"/>
        </w:rPr>
        <w:t xml:space="preserve">Brasília, </w:t>
      </w:r>
      <w:r>
        <w:rPr>
          <w:rFonts w:ascii="Calibri" w:hAnsi="Calibri" w:cs="Calibri"/>
          <w:sz w:val="24"/>
          <w:szCs w:val="24"/>
          <w:lang w:eastAsia="ar-SA"/>
        </w:rPr>
        <w:t xml:space="preserve">  </w:t>
      </w:r>
      <w:proofErr w:type="gramEnd"/>
      <w:r w:rsidRPr="008851EB">
        <w:rPr>
          <w:rFonts w:ascii="Calibri" w:hAnsi="Calibri" w:cs="Calibri"/>
          <w:sz w:val="24"/>
          <w:szCs w:val="24"/>
          <w:lang w:eastAsia="ar-SA"/>
        </w:rPr>
        <w:t xml:space="preserve"> de         </w:t>
      </w:r>
      <w:proofErr w:type="spellStart"/>
      <w:r w:rsidRPr="008851EB">
        <w:rPr>
          <w:rFonts w:ascii="Calibri" w:hAnsi="Calibri" w:cs="Calibri"/>
          <w:sz w:val="24"/>
          <w:szCs w:val="24"/>
          <w:lang w:eastAsia="ar-SA"/>
        </w:rPr>
        <w:t>de</w:t>
      </w:r>
      <w:proofErr w:type="spellEnd"/>
      <w:r w:rsidRPr="008851EB">
        <w:rPr>
          <w:rFonts w:ascii="Calibri" w:hAnsi="Calibri" w:cs="Calibri"/>
          <w:sz w:val="24"/>
          <w:szCs w:val="24"/>
          <w:lang w:eastAsia="ar-SA"/>
        </w:rPr>
        <w:t xml:space="preserve"> 20</w:t>
      </w:r>
      <w:r>
        <w:rPr>
          <w:rFonts w:ascii="Calibri" w:hAnsi="Calibri" w:cs="Calibri"/>
          <w:sz w:val="24"/>
          <w:szCs w:val="24"/>
          <w:lang w:eastAsia="ar-SA"/>
        </w:rPr>
        <w:t>20</w:t>
      </w:r>
      <w:r w:rsidRPr="008851EB">
        <w:rPr>
          <w:rFonts w:ascii="Calibri" w:hAnsi="Calibri" w:cs="Calibri"/>
          <w:sz w:val="24"/>
          <w:szCs w:val="24"/>
          <w:lang w:eastAsia="ar-SA"/>
        </w:rPr>
        <w:t>.</w:t>
      </w:r>
    </w:p>
    <w:p w14:paraId="157C9580" w14:textId="77777777" w:rsidR="00D50085" w:rsidRPr="008851EB" w:rsidRDefault="00D50085" w:rsidP="00D50085">
      <w:pPr>
        <w:jc w:val="both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                                                                                        a)</w:t>
      </w:r>
    </w:p>
    <w:p w14:paraId="67801FAC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bCs/>
          <w:sz w:val="24"/>
          <w:szCs w:val="24"/>
          <w:lang w:eastAsia="ar-SA"/>
        </w:rPr>
        <w:t>GULHERME MASTRICHI BASSO                                      GUIOMAR RECHIA GOMES</w:t>
      </w:r>
    </w:p>
    <w:p w14:paraId="394BF0F6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Procurador-Geral do Trabalho                                         Vice-Procuradora-Geral do Trabalho</w:t>
      </w:r>
    </w:p>
    <w:p w14:paraId="3167E14A" w14:textId="77777777" w:rsidR="00D50085" w:rsidRPr="008851EB" w:rsidRDefault="00D50085" w:rsidP="00D50085">
      <w:pPr>
        <w:jc w:val="both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                                                                                           a)</w:t>
      </w:r>
    </w:p>
    <w:p w14:paraId="793A9824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bCs/>
          <w:sz w:val="24"/>
          <w:szCs w:val="24"/>
          <w:lang w:eastAsia="ar-SA"/>
        </w:rPr>
        <w:t>BRASILIANO SANTOS RAMOS                                           FÁBIO LEAL CARDOSO</w:t>
      </w:r>
    </w:p>
    <w:p w14:paraId="57EB8920" w14:textId="77777777" w:rsidR="00D50085" w:rsidRPr="008851EB" w:rsidRDefault="00D50085" w:rsidP="00D50085">
      <w:pPr>
        <w:tabs>
          <w:tab w:val="left" w:pos="6300"/>
        </w:tabs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Procurador-Chefe/PRT 10ª Região                                         Procurador do Trabalho</w:t>
      </w:r>
    </w:p>
    <w:p w14:paraId="01F867C5" w14:textId="77777777" w:rsidR="00D50085" w:rsidRPr="008851EB" w:rsidRDefault="00D50085" w:rsidP="00D50085">
      <w:pPr>
        <w:jc w:val="both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</w:t>
      </w:r>
      <w:r w:rsidRPr="008851EB">
        <w:rPr>
          <w:rFonts w:ascii="Calibri" w:hAnsi="Calibri" w:cs="Calibri"/>
          <w:b/>
          <w:bCs/>
          <w:sz w:val="24"/>
          <w:szCs w:val="24"/>
          <w:lang w:eastAsia="ar-SA"/>
        </w:rPr>
        <w:t>MOACIR ANTONIO DA SILVA MACHADO</w:t>
      </w:r>
    </w:p>
    <w:p w14:paraId="31B1AD8F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Procurador-Geral da União</w:t>
      </w:r>
    </w:p>
    <w:p w14:paraId="085C1B40" w14:textId="77777777" w:rsidR="00D50085" w:rsidRPr="008851EB" w:rsidRDefault="00D50085" w:rsidP="00D50085">
      <w:pPr>
        <w:jc w:val="both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                                                                                                  a)</w:t>
      </w:r>
    </w:p>
    <w:p w14:paraId="508E17A1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bCs/>
          <w:sz w:val="24"/>
          <w:szCs w:val="24"/>
          <w:lang w:eastAsia="ar-SA"/>
        </w:rPr>
        <w:t>HÉLIA MARIA DE OLIVEIRA BETTERO                                    MARIO LUIZ GUERREIRO</w:t>
      </w:r>
    </w:p>
    <w:p w14:paraId="762D49DC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Sub-Procuradora-Regional da União – 1ª Região                                 Advogado da União</w:t>
      </w:r>
    </w:p>
    <w:p w14:paraId="42777CF9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Testemunhas:</w:t>
      </w:r>
    </w:p>
    <w:p w14:paraId="7D0246A1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</w:t>
      </w:r>
    </w:p>
    <w:p w14:paraId="5B5C7716" w14:textId="77777777" w:rsidR="00D50085" w:rsidRPr="008851EB" w:rsidRDefault="00D50085" w:rsidP="00D50085">
      <w:pPr>
        <w:jc w:val="both"/>
        <w:rPr>
          <w:rFonts w:ascii="Calibri" w:hAnsi="Calibri" w:cs="Calibri"/>
          <w:b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______________________________________</w:t>
      </w:r>
    </w:p>
    <w:p w14:paraId="055176B7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GRIJALBO FERNANDES COUTINHO</w:t>
      </w:r>
    </w:p>
    <w:p w14:paraId="2143F74A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Presidente da Associação Nacional dos Magistrados</w:t>
      </w:r>
    </w:p>
    <w:p w14:paraId="47729D30" w14:textId="77777777" w:rsidR="00D50085" w:rsidRPr="008851EB" w:rsidRDefault="00D50085" w:rsidP="00D50085">
      <w:pPr>
        <w:jc w:val="both"/>
        <w:rPr>
          <w:rFonts w:ascii="Calibri" w:hAnsi="Calibri" w:cs="Calibri"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 xml:space="preserve">da Justiça do Trabalho –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ANAMATRA</w:t>
      </w:r>
    </w:p>
    <w:p w14:paraId="130502F9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</w:t>
      </w:r>
    </w:p>
    <w:p w14:paraId="424FB757" w14:textId="77777777" w:rsidR="00D50085" w:rsidRPr="008851EB" w:rsidRDefault="00D50085" w:rsidP="00D50085">
      <w:pPr>
        <w:jc w:val="both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_______________________________________</w:t>
      </w:r>
    </w:p>
    <w:p w14:paraId="073956E1" w14:textId="77777777" w:rsidR="00D50085" w:rsidRPr="008851EB" w:rsidRDefault="00D50085" w:rsidP="00D50085">
      <w:pPr>
        <w:keepNext/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bCs/>
          <w:sz w:val="24"/>
          <w:szCs w:val="24"/>
          <w:lang w:eastAsia="ar-SA"/>
        </w:rPr>
        <w:t>PAULO SERGIO DOMINGUES</w:t>
      </w:r>
    </w:p>
    <w:p w14:paraId="3DC6BA26" w14:textId="77777777" w:rsidR="00D50085" w:rsidRPr="008851EB" w:rsidRDefault="00D50085" w:rsidP="00D50085">
      <w:pPr>
        <w:jc w:val="both"/>
        <w:rPr>
          <w:rFonts w:ascii="Calibri" w:eastAsia="Arial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Presidente da Associação dos Juízes Federais</w:t>
      </w:r>
      <w:r w:rsidRPr="008851EB">
        <w:rPr>
          <w:rFonts w:ascii="Calibri" w:eastAsia="Arial" w:hAnsi="Calibri" w:cs="Calibri"/>
          <w:sz w:val="24"/>
          <w:szCs w:val="24"/>
          <w:lang w:eastAsia="ar-SA"/>
        </w:rPr>
        <w:t xml:space="preserve"> </w:t>
      </w:r>
      <w:r w:rsidRPr="008851EB">
        <w:rPr>
          <w:rFonts w:ascii="Calibri" w:hAnsi="Calibri" w:cs="Calibri"/>
          <w:sz w:val="24"/>
          <w:szCs w:val="24"/>
          <w:lang w:eastAsia="ar-SA"/>
        </w:rPr>
        <w:t xml:space="preserve">do Brasil –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AJUFE</w:t>
      </w:r>
    </w:p>
    <w:p w14:paraId="0BE0176E" w14:textId="77777777" w:rsidR="00D50085" w:rsidRPr="008851EB" w:rsidRDefault="00D50085" w:rsidP="00D50085">
      <w:pPr>
        <w:jc w:val="both"/>
        <w:rPr>
          <w:rFonts w:ascii="Calibri" w:hAnsi="Calibri" w:cs="Calibri"/>
          <w:b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>(a)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_________________________________________</w:t>
      </w:r>
    </w:p>
    <w:p w14:paraId="2EEF7F59" w14:textId="77777777" w:rsidR="00D50085" w:rsidRPr="008851EB" w:rsidRDefault="00D50085" w:rsidP="00D50085">
      <w:pPr>
        <w:jc w:val="both"/>
        <w:rPr>
          <w:rFonts w:ascii="Calibri" w:hAnsi="Calibri" w:cs="Calibri"/>
          <w:sz w:val="24"/>
          <w:szCs w:val="24"/>
          <w:lang w:eastAsia="ar-SA"/>
        </w:rPr>
      </w:pPr>
      <w:r w:rsidRPr="008851EB">
        <w:rPr>
          <w:rFonts w:ascii="Calibri" w:hAnsi="Calibri" w:cs="Calibri"/>
          <w:b/>
          <w:sz w:val="24"/>
          <w:szCs w:val="24"/>
          <w:lang w:eastAsia="ar-SA"/>
        </w:rPr>
        <w:t>REGINA BUTRUS</w:t>
      </w:r>
    </w:p>
    <w:p w14:paraId="34F54F80" w14:textId="77777777" w:rsidR="00D50085" w:rsidRPr="008851EB" w:rsidRDefault="00D50085" w:rsidP="00D50085">
      <w:pPr>
        <w:jc w:val="both"/>
        <w:rPr>
          <w:rFonts w:ascii="Calibri" w:hAnsi="Calibri" w:cs="Calibri"/>
          <w:b/>
          <w:sz w:val="24"/>
          <w:szCs w:val="24"/>
          <w:lang w:eastAsia="ar-SA"/>
        </w:rPr>
      </w:pPr>
      <w:r w:rsidRPr="008851EB">
        <w:rPr>
          <w:rFonts w:ascii="Calibri" w:hAnsi="Calibri" w:cs="Calibri"/>
          <w:sz w:val="24"/>
          <w:szCs w:val="24"/>
          <w:lang w:eastAsia="ar-SA"/>
        </w:rPr>
        <w:t xml:space="preserve">Presidente da Associação Nacional dos Procuradores do Trabalho – </w:t>
      </w:r>
      <w:r w:rsidRPr="008851EB">
        <w:rPr>
          <w:rFonts w:ascii="Calibri" w:hAnsi="Calibri" w:cs="Calibri"/>
          <w:b/>
          <w:sz w:val="24"/>
          <w:szCs w:val="24"/>
          <w:lang w:eastAsia="ar-SA"/>
        </w:rPr>
        <w:t>ANPT</w:t>
      </w:r>
    </w:p>
    <w:p w14:paraId="10AC67DC" w14:textId="77777777" w:rsidR="00E96803" w:rsidRDefault="00E96803"/>
    <w:sectPr w:rsidR="00E9680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62AFC8" w14:textId="77777777" w:rsidR="003326E6" w:rsidRDefault="003326E6" w:rsidP="003326E6">
      <w:r>
        <w:separator/>
      </w:r>
    </w:p>
  </w:endnote>
  <w:endnote w:type="continuationSeparator" w:id="0">
    <w:p w14:paraId="5092D381" w14:textId="77777777" w:rsidR="003326E6" w:rsidRDefault="003326E6" w:rsidP="0033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E9E53E" w14:textId="77777777" w:rsidR="003326E6" w:rsidRDefault="003326E6" w:rsidP="003326E6">
      <w:r>
        <w:separator/>
      </w:r>
    </w:p>
  </w:footnote>
  <w:footnote w:type="continuationSeparator" w:id="0">
    <w:p w14:paraId="2A858F0F" w14:textId="77777777" w:rsidR="003326E6" w:rsidRDefault="003326E6" w:rsidP="00332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442999"/>
    <w:multiLevelType w:val="hybridMultilevel"/>
    <w:tmpl w:val="0B4CDC38"/>
    <w:lvl w:ilvl="0" w:tplc="04160011">
      <w:start w:val="1"/>
      <w:numFmt w:val="decimal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6458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085"/>
    <w:rsid w:val="00157A99"/>
    <w:rsid w:val="003326E6"/>
    <w:rsid w:val="007759C4"/>
    <w:rsid w:val="00D50085"/>
    <w:rsid w:val="00E96803"/>
    <w:rsid w:val="00F97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ECC98"/>
  <w15:chartTrackingRefBased/>
  <w15:docId w15:val="{45A3A119-4812-483A-9DB0-04323D5BE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08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326E6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326E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3326E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326E6"/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1727</Words>
  <Characters>9329</Characters>
  <Application>Microsoft Office Word</Application>
  <DocSecurity>0</DocSecurity>
  <Lines>77</Lines>
  <Paragraphs>22</Paragraphs>
  <ScaleCrop>false</ScaleCrop>
  <Company/>
  <LinksUpToDate>false</LinksUpToDate>
  <CharactersWithSpaces>11034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Claudia Duraes Alencar Lima</dc:creator>
  <cp:keywords/>
  <dc:description/>
  <cp:lastModifiedBy>Ana Claudia Duraes Alencar Lima</cp:lastModifiedBy>
  <cp:revision>3</cp:revision>
  <dcterms:created xsi:type="dcterms:W3CDTF">2024-06-27T15:22:00Z</dcterms:created>
  <dcterms:modified xsi:type="dcterms:W3CDTF">2024-06-27T15:32:00Z</dcterms:modified>
</cp:coreProperties>
</file>